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D8" w:rsidRPr="00691CB7" w:rsidRDefault="00266CD3" w:rsidP="00CA68D8">
      <w:pPr>
        <w:pStyle w:val="Nessunaspaziatura"/>
        <w:ind w:left="851" w:right="116"/>
        <w:rPr>
          <w:rFonts w:ascii="Calibri" w:hAnsi="Calibri" w:cs="Calibri"/>
          <w:b/>
          <w:noProof/>
          <w:color w:val="auto"/>
          <w:sz w:val="32"/>
          <w:szCs w:val="3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 4" o:spid="_x0000_s1026" type="#_x0000_t202" alt="Recipient information" style="position:absolute;left:0;text-align:left;margin-left:30.75pt;margin-top:189pt;width:147.75pt;height:26.65pt;z-index:1;visibility:visible;mso-height-percent:150;mso-wrap-distance-left:14.4pt;mso-wrap-distance-top:9.35pt;mso-wrap-distance-right:14.4pt;mso-wrap-distance-bottom:9.35pt;mso-position-horizontal-relative:page;mso-position-vertical-relative:page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" o:allowoverlap="f" filled="f" stroked="f" strokeweight=".5pt">
            <v:textbox style="mso-next-textbox:#Casella di testo  4;mso-fit-shape-to-text:t" inset="0,0,0,0">
              <w:txbxContent>
                <w:p w:rsidR="00CA68D8" w:rsidRDefault="00CA68D8">
                  <w:pPr>
                    <w:pStyle w:val="Destinatario"/>
                    <w:rPr>
                      <w:rFonts w:ascii="Inter" w:hAnsi="Inter"/>
                      <w:color w:val="auto"/>
                      <w:sz w:val="20"/>
                    </w:rPr>
                  </w:pPr>
                  <w:r>
                    <w:rPr>
                      <w:rFonts w:ascii="Inter" w:hAnsi="Inter"/>
                      <w:color w:val="auto"/>
                      <w:sz w:val="20"/>
                    </w:rPr>
                    <w:t>Napoli,</w:t>
                  </w:r>
                </w:p>
                <w:p w:rsidR="00B31F62" w:rsidRPr="001B26B0" w:rsidRDefault="00691CB7">
                  <w:pPr>
                    <w:pStyle w:val="Destinatario"/>
                    <w:rPr>
                      <w:rFonts w:ascii="Inter" w:hAnsi="Inter"/>
                      <w:color w:val="auto"/>
                      <w:sz w:val="20"/>
                    </w:rPr>
                  </w:pPr>
                  <w:r>
                    <w:rPr>
                      <w:rFonts w:ascii="Inter" w:hAnsi="Inter"/>
                      <w:color w:val="auto"/>
                      <w:sz w:val="20"/>
                    </w:rPr>
                    <w:t>19.06.</w:t>
                  </w:r>
                  <w:r w:rsidR="00CA68D8">
                    <w:rPr>
                      <w:rFonts w:ascii="Inter" w:hAnsi="Inter"/>
                      <w:color w:val="auto"/>
                      <w:sz w:val="20"/>
                    </w:rPr>
                    <w:t>2020</w:t>
                  </w:r>
                </w:p>
              </w:txbxContent>
            </v:textbox>
            <w10:wrap type="square" anchorx="page" anchory="page"/>
          </v:shape>
        </w:pict>
      </w:r>
      <w:r w:rsidR="00CA68D8" w:rsidRPr="001112E2">
        <w:rPr>
          <w:rFonts w:ascii="Calibri" w:hAnsi="Calibri" w:cs="Calibri"/>
          <w:b/>
          <w:noProof/>
          <w:color w:val="auto"/>
          <w:sz w:val="32"/>
          <w:szCs w:val="32"/>
        </w:rPr>
        <w:t>Make a Cube³</w:t>
      </w:r>
      <w:bookmarkStart w:id="0" w:name="_GoBack"/>
      <w:bookmarkEnd w:id="0"/>
    </w:p>
    <w:p w:rsidR="00CA68D8" w:rsidRPr="001112E2" w:rsidRDefault="00CA68D8" w:rsidP="00CA68D8">
      <w:pPr>
        <w:pStyle w:val="Nessunaspaziatura"/>
        <w:ind w:left="851" w:right="116"/>
        <w:rPr>
          <w:rFonts w:ascii="Calibri" w:hAnsi="Calibri" w:cs="Calibri"/>
          <w:noProof/>
          <w:color w:val="auto"/>
          <w:sz w:val="24"/>
          <w:szCs w:val="24"/>
        </w:rPr>
      </w:pP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noProof/>
          <w:color w:val="auto"/>
          <w:sz w:val="24"/>
          <w:szCs w:val="24"/>
        </w:rPr>
      </w:pPr>
      <w:r w:rsidRPr="001112E2">
        <w:rPr>
          <w:rFonts w:ascii="Calibri" w:hAnsi="Calibri" w:cs="Calibri"/>
          <w:noProof/>
          <w:color w:val="auto"/>
          <w:sz w:val="24"/>
          <w:szCs w:val="24"/>
        </w:rPr>
        <w:t xml:space="preserve">Fondato nel 2011 a cura di Avanzi – Sostenibilità per Azioni (azionista oggi al 100%), Make a Cube³ è un incubatore e acceleratore specializzato in imprese ad alto valore sociale e ambientale. E’ incubatore certificato ai sensi della L. 221/12 sulle startup innovative. Seleziona, affianca nel primo sviluppo, sostiene e (ri)lancia imprese che fanno della sostenibilità il loro asset strategico di business. Make a Cube³ è una società fortemente ispirata ai principi dell’equità, della trasparenza e della sostenibilità di lungo periodo. L’affiancamento di Make a Cube³ è di tipo manageriale e mira quindi a sviluppare le capacità degli imprenditori (anche in team) e ad accelerare i percorsi di sviluppo e di rafforzamento dell’impresa, attraverso un forte nucleo di competenze interne e un ampio network di professionisti e micro e piccole imprese partner. Nel corso della sua storia ha valutato oltre 5.000 idee e startup accompagnandone con percorsi di pre-incubazione e incubazione oltre 400 e offrendo percorsi di accelerazione personalizzata a più di 100. </w:t>
      </w: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noProof/>
          <w:color w:val="auto"/>
          <w:sz w:val="24"/>
          <w:szCs w:val="24"/>
        </w:rPr>
      </w:pP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b/>
          <w:noProof/>
          <w:color w:val="auto"/>
          <w:sz w:val="32"/>
          <w:szCs w:val="32"/>
        </w:rPr>
      </w:pP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b/>
          <w:noProof/>
          <w:color w:val="auto"/>
          <w:sz w:val="32"/>
          <w:szCs w:val="32"/>
        </w:rPr>
      </w:pP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b/>
          <w:noProof/>
          <w:color w:val="auto"/>
          <w:sz w:val="32"/>
          <w:szCs w:val="32"/>
        </w:rPr>
      </w:pP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b/>
          <w:noProof/>
          <w:color w:val="auto"/>
          <w:sz w:val="32"/>
          <w:szCs w:val="32"/>
        </w:rPr>
      </w:pPr>
    </w:p>
    <w:p w:rsidR="00CA68D8" w:rsidRPr="001112E2" w:rsidRDefault="00CA68D8" w:rsidP="00CA68D8">
      <w:pPr>
        <w:pStyle w:val="Nessunaspaziatura"/>
        <w:ind w:left="851" w:right="116"/>
        <w:rPr>
          <w:rFonts w:ascii="Calibri" w:hAnsi="Calibri" w:cs="Calibri"/>
          <w:b/>
          <w:noProof/>
          <w:color w:val="auto"/>
          <w:sz w:val="32"/>
          <w:szCs w:val="32"/>
        </w:rPr>
      </w:pPr>
      <w:r w:rsidRPr="001112E2">
        <w:rPr>
          <w:rFonts w:ascii="Calibri" w:hAnsi="Calibri" w:cs="Calibri"/>
          <w:b/>
          <w:noProof/>
          <w:color w:val="auto"/>
          <w:sz w:val="32"/>
          <w:szCs w:val="32"/>
        </w:rPr>
        <w:lastRenderedPageBreak/>
        <w:t xml:space="preserve">Avanzi </w:t>
      </w: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noProof/>
          <w:color w:val="auto"/>
          <w:sz w:val="24"/>
          <w:szCs w:val="24"/>
        </w:rPr>
      </w:pP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noProof/>
          <w:color w:val="auto"/>
          <w:sz w:val="24"/>
          <w:szCs w:val="24"/>
        </w:rPr>
      </w:pPr>
      <w:r w:rsidRPr="001112E2">
        <w:rPr>
          <w:rFonts w:ascii="Calibri" w:hAnsi="Calibri" w:cs="Calibri"/>
          <w:noProof/>
          <w:color w:val="auto"/>
          <w:sz w:val="24"/>
          <w:szCs w:val="24"/>
        </w:rPr>
        <w:t xml:space="preserve">Avanzi - Sostenibilità per Azioni è una società indipendente che dal 1997 promuove il cambiamento per la sostenibilità attraverso l’innovazione sociale. Avanzi accompagna aziende, enti pubblici e imprese sociali a disegnare strategie, politiche, piani e a valutarne gli effetti sulla sostenibilità. Agisce come facilitatore di processi di cambiamento e promuove occasioni di dibattito e approfondimento culturale sulla sostenibilità e l’innovazione sociale. Lo staff di Avanzi è composto da circa 25 esperti (e altri 30 collaboratori in aziende controllate o partner) con competenze multidisciplinari che permettono di affrontare i problemi da diversi punti di vista: siamo un gruppo di professionisti che unisce diversi saperi per trovare risposte innovative a problemi ambientali e sociali. Elemento distintivo dei progetti di Avanzi è l’approccio innovativo e al contempo rigoroso nello sviluppo di politiche per la sostenibilità e nel coinvolgimento dei portatori di interesse, attuato anche grazie alla collaborazione con i più qualificati centri di ricerca e le più prestigiose università d’Europa. </w:t>
      </w: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noProof/>
          <w:color w:val="auto"/>
          <w:sz w:val="24"/>
          <w:szCs w:val="24"/>
        </w:rPr>
      </w:pP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noProof/>
          <w:color w:val="auto"/>
          <w:sz w:val="24"/>
          <w:szCs w:val="24"/>
        </w:rPr>
      </w:pP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noProof/>
          <w:color w:val="auto"/>
          <w:sz w:val="24"/>
          <w:szCs w:val="24"/>
        </w:rPr>
      </w:pP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noProof/>
          <w:color w:val="auto"/>
          <w:sz w:val="24"/>
          <w:szCs w:val="24"/>
        </w:rPr>
      </w:pP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noProof/>
          <w:color w:val="auto"/>
          <w:sz w:val="24"/>
          <w:szCs w:val="24"/>
        </w:rPr>
      </w:pP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noProof/>
          <w:color w:val="auto"/>
          <w:sz w:val="24"/>
          <w:szCs w:val="24"/>
        </w:rPr>
      </w:pPr>
    </w:p>
    <w:p w:rsidR="00CA68D8" w:rsidRPr="001112E2" w:rsidRDefault="00CA68D8" w:rsidP="00CA68D8">
      <w:pPr>
        <w:pStyle w:val="Nessunaspaziatura"/>
        <w:ind w:left="851" w:right="116"/>
        <w:rPr>
          <w:rFonts w:ascii="Calibri" w:hAnsi="Calibri" w:cs="Calibri"/>
          <w:b/>
          <w:noProof/>
          <w:color w:val="auto"/>
          <w:sz w:val="32"/>
          <w:szCs w:val="32"/>
        </w:rPr>
      </w:pPr>
      <w:r w:rsidRPr="001112E2">
        <w:rPr>
          <w:rFonts w:ascii="Calibri" w:hAnsi="Calibri" w:cs="Calibri"/>
          <w:b/>
          <w:noProof/>
          <w:color w:val="auto"/>
          <w:sz w:val="32"/>
          <w:szCs w:val="32"/>
        </w:rPr>
        <w:t>MicroLab</w:t>
      </w: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noProof/>
          <w:color w:val="auto"/>
          <w:sz w:val="24"/>
          <w:szCs w:val="24"/>
        </w:rPr>
      </w:pP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noProof/>
          <w:color w:val="auto"/>
          <w:sz w:val="24"/>
          <w:szCs w:val="24"/>
        </w:rPr>
      </w:pPr>
      <w:r w:rsidRPr="001112E2">
        <w:rPr>
          <w:rFonts w:ascii="Calibri" w:hAnsi="Calibri" w:cs="Calibri"/>
          <w:noProof/>
          <w:color w:val="auto"/>
          <w:sz w:val="24"/>
          <w:szCs w:val="24"/>
        </w:rPr>
        <w:t>L’Associazione MicroLab è attiva dal 2003 nell’innovazione sociale per promuovere lo sviluppo d’impresa attraverso percorsi di mentoring e formazione, grazie alla rete nazionale di Business Mentor Volontari. MicroLab persegue esclusivamente finalità di solidarietà sociale apportando benefici a persone che versano in condizione di svantaggio sociale ed economico.</w:t>
      </w:r>
    </w:p>
    <w:p w:rsidR="00CA68D8" w:rsidRDefault="00CA68D8" w:rsidP="00CA68D8">
      <w:pPr>
        <w:pStyle w:val="Nessunaspaziatura"/>
        <w:ind w:left="851" w:right="116"/>
        <w:rPr>
          <w:rFonts w:ascii="Calibri" w:hAnsi="Calibri" w:cs="Calibri"/>
          <w:noProof/>
          <w:color w:val="auto"/>
          <w:sz w:val="24"/>
          <w:szCs w:val="24"/>
        </w:rPr>
      </w:pPr>
      <w:r w:rsidRPr="001112E2">
        <w:rPr>
          <w:rFonts w:ascii="Calibri" w:hAnsi="Calibri" w:cs="Calibri"/>
          <w:noProof/>
          <w:color w:val="auto"/>
          <w:sz w:val="24"/>
          <w:szCs w:val="24"/>
        </w:rPr>
        <w:t>Le attività di MicroLab sono finalizzate a:</w:t>
      </w:r>
    </w:p>
    <w:p w:rsidR="00CA68D8" w:rsidRDefault="00CA68D8" w:rsidP="00CA68D8">
      <w:pPr>
        <w:pStyle w:val="Nessunaspaziatura"/>
        <w:numPr>
          <w:ilvl w:val="0"/>
          <w:numId w:val="1"/>
        </w:numPr>
        <w:ind w:left="1418" w:right="116" w:hanging="207"/>
        <w:rPr>
          <w:rFonts w:ascii="Calibri" w:hAnsi="Calibri" w:cs="Calibri"/>
          <w:noProof/>
          <w:color w:val="auto"/>
          <w:sz w:val="24"/>
          <w:szCs w:val="24"/>
        </w:rPr>
      </w:pPr>
      <w:r w:rsidRPr="001112E2">
        <w:rPr>
          <w:rFonts w:ascii="Calibri" w:hAnsi="Calibri" w:cs="Calibri"/>
          <w:noProof/>
          <w:color w:val="auto"/>
          <w:sz w:val="24"/>
          <w:szCs w:val="24"/>
        </w:rPr>
        <w:t xml:space="preserve">favorire la valorizzazione, la promozione e lo sviluppo dell'autoimpiego e dell'imprenditoria per giovani e persone che vivono situazioni di svantaggio, come strumento in grado di garantire sviluppo ed inclusione sociale; </w:t>
      </w:r>
    </w:p>
    <w:p w:rsidR="00CA68D8" w:rsidRDefault="00CA68D8" w:rsidP="00CA68D8">
      <w:pPr>
        <w:pStyle w:val="Nessunaspaziatura"/>
        <w:numPr>
          <w:ilvl w:val="0"/>
          <w:numId w:val="1"/>
        </w:numPr>
        <w:ind w:left="1418" w:right="116" w:hanging="207"/>
        <w:rPr>
          <w:rFonts w:ascii="Calibri" w:hAnsi="Calibri" w:cs="Calibri"/>
          <w:noProof/>
          <w:color w:val="auto"/>
          <w:sz w:val="24"/>
          <w:szCs w:val="24"/>
        </w:rPr>
      </w:pPr>
      <w:r w:rsidRPr="001112E2">
        <w:rPr>
          <w:rFonts w:ascii="Calibri" w:hAnsi="Calibri" w:cs="Calibri"/>
          <w:noProof/>
          <w:color w:val="auto"/>
          <w:sz w:val="24"/>
          <w:szCs w:val="24"/>
        </w:rPr>
        <w:t>assistere e sostenere, anche attraverso una rete di Business Mentor volontari, la nascita e lo sviluppo di i</w:t>
      </w:r>
      <w:r>
        <w:rPr>
          <w:rFonts w:ascii="Calibri" w:hAnsi="Calibri" w:cs="Calibri"/>
          <w:noProof/>
          <w:color w:val="auto"/>
          <w:sz w:val="24"/>
          <w:szCs w:val="24"/>
        </w:rPr>
        <w:t>mprese, microimprese e startup;</w:t>
      </w:r>
    </w:p>
    <w:p w:rsidR="00CA68D8" w:rsidRPr="00997E7D" w:rsidRDefault="00CA68D8" w:rsidP="00CA68D8">
      <w:pPr>
        <w:pStyle w:val="Nessunaspaziatura"/>
        <w:numPr>
          <w:ilvl w:val="0"/>
          <w:numId w:val="1"/>
        </w:numPr>
        <w:ind w:left="1418" w:right="116" w:hanging="207"/>
      </w:pPr>
      <w:r w:rsidRPr="001112E2">
        <w:rPr>
          <w:rFonts w:ascii="Calibri" w:hAnsi="Calibri" w:cs="Calibri"/>
          <w:noProof/>
          <w:color w:val="auto"/>
          <w:sz w:val="24"/>
          <w:szCs w:val="24"/>
        </w:rPr>
        <w:t>prevenire il fenomeno dell’usura, anche attraverso forme di tutela, assistenza ed informazione.</w:t>
      </w:r>
    </w:p>
    <w:p w:rsidR="00CA68D8" w:rsidRPr="001B26B0" w:rsidRDefault="00CA68D8" w:rsidP="00CA68D8">
      <w:pPr>
        <w:pStyle w:val="Nessunaspaziatura"/>
        <w:ind w:left="851" w:right="116"/>
        <w:rPr>
          <w:rFonts w:ascii="Inter" w:hAnsi="Inter"/>
          <w:color w:val="auto"/>
        </w:rPr>
      </w:pPr>
    </w:p>
    <w:p w:rsidR="00802E3C" w:rsidRPr="001B26B0" w:rsidRDefault="00802E3C" w:rsidP="00CA68D8">
      <w:pPr>
        <w:pStyle w:val="Formuladiapertura"/>
        <w:ind w:left="851" w:right="116"/>
        <w:rPr>
          <w:rFonts w:ascii="Inter" w:hAnsi="Inter"/>
        </w:rPr>
      </w:pPr>
    </w:p>
    <w:sectPr w:rsidR="00802E3C" w:rsidRPr="001B26B0" w:rsidSect="00802E3C">
      <w:headerReference w:type="even" r:id="rId10"/>
      <w:headerReference w:type="default" r:id="rId11"/>
      <w:headerReference w:type="first" r:id="rId12"/>
      <w:footerReference w:type="first" r:id="rId13"/>
      <w:pgSz w:w="11907" w:h="16839" w:code="1"/>
      <w:pgMar w:top="3686" w:right="700" w:bottom="3061" w:left="3011" w:header="114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D3" w:rsidRDefault="00266CD3">
      <w:pPr>
        <w:spacing w:after="0" w:line="240" w:lineRule="auto"/>
      </w:pPr>
      <w:r>
        <w:separator/>
      </w:r>
    </w:p>
    <w:p w:rsidR="00266CD3" w:rsidRDefault="00266CD3"/>
  </w:endnote>
  <w:endnote w:type="continuationSeparator" w:id="0">
    <w:p w:rsidR="00266CD3" w:rsidRDefault="00266CD3">
      <w:pPr>
        <w:spacing w:after="0" w:line="240" w:lineRule="auto"/>
      </w:pPr>
      <w:r>
        <w:continuationSeparator/>
      </w:r>
    </w:p>
    <w:p w:rsidR="00266CD3" w:rsidRDefault="00266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62" w:rsidRPr="001B26B0" w:rsidRDefault="00B31F62" w:rsidP="001B26B0">
    <w:pPr>
      <w:pStyle w:val="Pidipagin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D3" w:rsidRDefault="00266CD3">
      <w:pPr>
        <w:spacing w:after="0" w:line="240" w:lineRule="auto"/>
      </w:pPr>
      <w:r>
        <w:separator/>
      </w:r>
    </w:p>
    <w:p w:rsidR="00266CD3" w:rsidRDefault="00266CD3"/>
  </w:footnote>
  <w:footnote w:type="continuationSeparator" w:id="0">
    <w:p w:rsidR="00266CD3" w:rsidRDefault="00266CD3">
      <w:pPr>
        <w:spacing w:after="0" w:line="240" w:lineRule="auto"/>
      </w:pPr>
      <w:r>
        <w:continuationSeparator/>
      </w:r>
    </w:p>
    <w:p w:rsidR="00266CD3" w:rsidRDefault="00266C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B0" w:rsidRDefault="00266CD3">
    <w:pPr>
      <w:pStyle w:val="Intestazione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915126" o:spid="_x0000_s2050" type="#_x0000_t75" style="position:absolute;margin-left:0;margin-top:0;width:565.9pt;height:800pt;z-index:-2;mso-position-horizontal:center;mso-position-horizontal-relative:margin;mso-position-vertical:center;mso-position-vertical-relative:margin" o:allowincell="f">
          <v:imagedata r:id="rId1" o:title="iQ_carta-intestata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62" w:rsidRPr="00A22A1E" w:rsidRDefault="00266CD3">
    <w:pPr>
      <w:pStyle w:val="Intestazione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915127" o:spid="_x0000_s2051" type="#_x0000_t75" style="position:absolute;margin-left:-150.25pt;margin-top:-186.7pt;width:595.95pt;height:842.5pt;z-index:-1;mso-position-horizontal-relative:margin;mso-position-vertical-relative:margin" o:allowincell="f">
          <v:imagedata r:id="rId1" o:title="iQ_carta-intestata_Tavola disegno 1"/>
          <w10:wrap anchorx="margin" anchory="margin"/>
        </v:shape>
      </w:pict>
    </w:r>
  </w:p>
  <w:p w:rsidR="00B31F62" w:rsidRPr="00A22A1E" w:rsidRDefault="00B31F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6B0" w:rsidRDefault="00266CD3">
    <w:pPr>
      <w:pStyle w:val="Intestazione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915125" o:spid="_x0000_s2049" type="#_x0000_t75" style="position:absolute;margin-left:-150.2pt;margin-top:-169.3pt;width:592.9pt;height:838.2pt;z-index:-3;mso-position-horizontal-relative:margin;mso-position-vertical-relative:margin" o:allowincell="f">
          <v:imagedata r:id="rId1" o:title="iQ_carta-intestata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C299A"/>
    <w:multiLevelType w:val="hybridMultilevel"/>
    <w:tmpl w:val="58DEA13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28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B0"/>
    <w:rsid w:val="001B26B0"/>
    <w:rsid w:val="00266CD3"/>
    <w:rsid w:val="002F67F0"/>
    <w:rsid w:val="00332203"/>
    <w:rsid w:val="0045263A"/>
    <w:rsid w:val="004641B0"/>
    <w:rsid w:val="00652BCC"/>
    <w:rsid w:val="00691CB7"/>
    <w:rsid w:val="006E4AB4"/>
    <w:rsid w:val="00802E3C"/>
    <w:rsid w:val="00870766"/>
    <w:rsid w:val="008B1AA5"/>
    <w:rsid w:val="00903F78"/>
    <w:rsid w:val="00997E7D"/>
    <w:rsid w:val="00A04432"/>
    <w:rsid w:val="00A22A1E"/>
    <w:rsid w:val="00A95E6A"/>
    <w:rsid w:val="00AA2DD3"/>
    <w:rsid w:val="00B31F62"/>
    <w:rsid w:val="00CA68D8"/>
    <w:rsid w:val="00D21CB4"/>
    <w:rsid w:val="00F1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BF16A4F-B511-4C66-8C02-969BF4D2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Cordia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pPr>
      <w:spacing w:after="400" w:line="336" w:lineRule="auto"/>
    </w:pPr>
    <w:rPr>
      <w:lang w:eastAsia="en-US" w:bidi="th-TH"/>
    </w:rPr>
  </w:style>
  <w:style w:type="paragraph" w:styleId="Titolo1">
    <w:name w:val="heading 1"/>
    <w:basedOn w:val="Normale"/>
    <w:next w:val="Normale"/>
    <w:link w:val="Titolo1Carattere"/>
    <w:uiPriority w:val="9"/>
    <w:pPr>
      <w:keepNext/>
      <w:keepLines/>
      <w:spacing w:before="480" w:after="0"/>
      <w:outlineLvl w:val="0"/>
    </w:pPr>
    <w:rPr>
      <w:rFonts w:eastAsia="Times New Roman"/>
      <w:b/>
      <w:bCs/>
      <w:color w:val="EF4623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pPr>
      <w:keepNext/>
      <w:keepLines/>
      <w:spacing w:before="200" w:after="0"/>
      <w:outlineLvl w:val="1"/>
    </w:pPr>
    <w:rPr>
      <w:rFonts w:eastAsia="Times New Roman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pPr>
      <w:spacing w:before="40" w:after="40"/>
    </w:pPr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/>
        <w:spacing w:val="20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color w:val="404040"/>
      <w:sz w:val="16"/>
    </w:rPr>
  </w:style>
  <w:style w:type="paragraph" w:styleId="Corpotesto">
    <w:name w:val="Body Text"/>
    <w:basedOn w:val="Normale"/>
    <w:link w:val="CorpotestoCarattere"/>
    <w:autoRedefine/>
    <w:uiPriority w:val="1"/>
    <w:unhideWhenUsed/>
    <w:rsid w:val="001B26B0"/>
    <w:pPr>
      <w:ind w:right="2376"/>
    </w:pPr>
    <w:rPr>
      <w:rFonts w:ascii="Inter" w:hAnsi="Inter"/>
    </w:rPr>
  </w:style>
  <w:style w:type="character" w:customStyle="1" w:styleId="CorpotestoCarattere">
    <w:name w:val="Corpo testo Carattere"/>
    <w:link w:val="Corpotesto"/>
    <w:uiPriority w:val="1"/>
    <w:rsid w:val="001B26B0"/>
    <w:rPr>
      <w:rFonts w:ascii="Inter" w:hAnsi="Inter"/>
    </w:rPr>
  </w:style>
  <w:style w:type="paragraph" w:styleId="Formuladichiusura">
    <w:name w:val="Closing"/>
    <w:basedOn w:val="Normale"/>
    <w:link w:val="FormuladichiusuraCarattere"/>
    <w:uiPriority w:val="1"/>
    <w:unhideWhenUsed/>
    <w:pPr>
      <w:spacing w:before="480" w:after="960" w:line="240" w:lineRule="auto"/>
      <w:ind w:right="2376"/>
    </w:pPr>
    <w:rPr>
      <w:color w:val="595959"/>
      <w:kern w:val="20"/>
    </w:rPr>
  </w:style>
  <w:style w:type="character" w:customStyle="1" w:styleId="FormuladichiusuraCarattere">
    <w:name w:val="Formula di chiusura Carattere"/>
    <w:link w:val="Formuladichiusura"/>
    <w:uiPriority w:val="1"/>
    <w:rPr>
      <w:color w:val="595959"/>
      <w:kern w:val="20"/>
      <w:sz w:val="20"/>
    </w:rPr>
  </w:style>
  <w:style w:type="paragraph" w:styleId="Data">
    <w:name w:val="Date"/>
    <w:basedOn w:val="Normale"/>
    <w:next w:val="Normale"/>
    <w:link w:val="DataCarattere"/>
    <w:uiPriority w:val="2"/>
    <w:pPr>
      <w:spacing w:after="40" w:line="240" w:lineRule="auto"/>
    </w:pPr>
    <w:rPr>
      <w:color w:val="000000"/>
      <w:sz w:val="36"/>
    </w:rPr>
  </w:style>
  <w:style w:type="character" w:customStyle="1" w:styleId="DataCarattere">
    <w:name w:val="Data Carattere"/>
    <w:link w:val="Data"/>
    <w:uiPriority w:val="2"/>
    <w:rPr>
      <w:color w:val="000000"/>
      <w:sz w:val="36"/>
    </w:rPr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  <w:ind w:left="29" w:right="29"/>
    </w:pPr>
    <w:rPr>
      <w:color w:val="EF4623"/>
    </w:rPr>
  </w:style>
  <w:style w:type="character" w:customStyle="1" w:styleId="PidipaginaCarattere">
    <w:name w:val="Piè di pagina Carattere"/>
    <w:link w:val="Pidipagina"/>
    <w:uiPriority w:val="99"/>
    <w:rPr>
      <w:color w:val="EF4623"/>
      <w:sz w:val="20"/>
    </w:rPr>
  </w:style>
  <w:style w:type="paragraph" w:customStyle="1" w:styleId="Intestazionemodulo">
    <w:name w:val="Intestazione modulo"/>
    <w:basedOn w:val="Normale"/>
    <w:uiPriority w:val="2"/>
    <w:pPr>
      <w:spacing w:after="0"/>
    </w:pPr>
    <w:rPr>
      <w:b/>
      <w:bCs/>
    </w:rPr>
  </w:style>
  <w:style w:type="paragraph" w:customStyle="1" w:styleId="Elementografico">
    <w:name w:val="Elemento grafico"/>
    <w:basedOn w:val="Normale"/>
    <w:uiPriority w:val="99"/>
    <w:pPr>
      <w:spacing w:after="80" w:line="240" w:lineRule="auto"/>
      <w:jc w:val="center"/>
    </w:pPr>
  </w:style>
  <w:style w:type="paragraph" w:styleId="Intestazione">
    <w:name w:val="header"/>
    <w:basedOn w:val="Normale"/>
    <w:link w:val="IntestazioneCarattere"/>
    <w:uiPriority w:val="99"/>
    <w:pPr>
      <w:spacing w:after="380" w:line="240" w:lineRule="auto"/>
    </w:pPr>
  </w:style>
  <w:style w:type="character" w:customStyle="1" w:styleId="IntestazioneCarattere">
    <w:name w:val="Intestazione Carattere"/>
    <w:link w:val="Intestazione"/>
    <w:uiPriority w:val="99"/>
    <w:rPr>
      <w:color w:val="404040"/>
      <w:sz w:val="20"/>
    </w:rPr>
  </w:style>
  <w:style w:type="character" w:customStyle="1" w:styleId="Titolo1Carattere">
    <w:name w:val="Titolo 1 Carattere"/>
    <w:link w:val="Titolo1"/>
    <w:uiPriority w:val="9"/>
    <w:rPr>
      <w:rFonts w:ascii="Arial" w:eastAsia="Times New Roman" w:hAnsi="Arial" w:cs="Cordia New"/>
      <w:b/>
      <w:bCs/>
      <w:color w:val="EF4623"/>
      <w:sz w:val="28"/>
    </w:rPr>
  </w:style>
  <w:style w:type="character" w:customStyle="1" w:styleId="Titolo2Carattere">
    <w:name w:val="Titolo 2 Carattere"/>
    <w:link w:val="Titolo2"/>
    <w:uiPriority w:val="9"/>
    <w:semiHidden/>
    <w:rPr>
      <w:rFonts w:ascii="Arial" w:eastAsia="Times New Roman" w:hAnsi="Arial" w:cs="Cordia New"/>
      <w:b/>
      <w:bCs/>
      <w:color w:val="404040"/>
      <w:sz w:val="26"/>
    </w:rPr>
  </w:style>
  <w:style w:type="paragraph" w:styleId="Nessunaspaziatura">
    <w:name w:val="No Spacing"/>
    <w:uiPriority w:val="1"/>
    <w:unhideWhenUsed/>
    <w:pPr>
      <w:spacing w:line="336" w:lineRule="auto"/>
      <w:ind w:right="2376"/>
    </w:pPr>
    <w:rPr>
      <w:color w:val="404040"/>
      <w:lang w:eastAsia="en-US" w:bidi="th-TH"/>
    </w:rPr>
  </w:style>
  <w:style w:type="paragraph" w:customStyle="1" w:styleId="Organizzazione">
    <w:name w:val="Organizzazione"/>
    <w:basedOn w:val="Normale"/>
    <w:uiPriority w:val="2"/>
    <w:pPr>
      <w:spacing w:after="60" w:line="240" w:lineRule="auto"/>
      <w:ind w:left="29" w:right="29"/>
    </w:pPr>
    <w:rPr>
      <w:b/>
      <w:bCs/>
      <w:color w:val="EF4623"/>
      <w:sz w:val="36"/>
    </w:rPr>
  </w:style>
  <w:style w:type="paragraph" w:customStyle="1" w:styleId="Pagina">
    <w:name w:val="Pagina"/>
    <w:basedOn w:val="Normale"/>
    <w:next w:val="Normale"/>
    <w:uiPriority w:val="99"/>
    <w:unhideWhenUsed/>
    <w:pPr>
      <w:spacing w:after="40" w:line="240" w:lineRule="auto"/>
      <w:jc w:val="right"/>
    </w:pPr>
    <w:rPr>
      <w:color w:val="000000"/>
      <w:sz w:val="36"/>
    </w:rPr>
  </w:style>
  <w:style w:type="character" w:styleId="Testosegnaposto">
    <w:name w:val="Placeholder Text"/>
    <w:uiPriority w:val="99"/>
    <w:semiHidden/>
    <w:rPr>
      <w:color w:val="808080"/>
    </w:rPr>
  </w:style>
  <w:style w:type="paragraph" w:customStyle="1" w:styleId="Destinatario">
    <w:name w:val="Destinatario"/>
    <w:basedOn w:val="Normale"/>
    <w:uiPriority w:val="2"/>
    <w:pPr>
      <w:spacing w:after="0" w:line="264" w:lineRule="auto"/>
    </w:pPr>
    <w:rPr>
      <w:color w:val="EF4623"/>
      <w:sz w:val="18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pPr>
      <w:spacing w:before="600"/>
      <w:ind w:right="2376"/>
    </w:pPr>
  </w:style>
  <w:style w:type="character" w:customStyle="1" w:styleId="FormuladiaperturaCarattere">
    <w:name w:val="Formula di apertura Carattere"/>
    <w:link w:val="Formuladiapertura"/>
    <w:uiPriority w:val="1"/>
    <w:rPr>
      <w:color w:val="404040"/>
      <w:sz w:val="20"/>
    </w:rPr>
  </w:style>
  <w:style w:type="paragraph" w:styleId="Firma">
    <w:name w:val="Signature"/>
    <w:basedOn w:val="Normale"/>
    <w:link w:val="FirmaCarattere"/>
    <w:uiPriority w:val="1"/>
    <w:unhideWhenUsed/>
    <w:pPr>
      <w:spacing w:before="40" w:after="40" w:line="288" w:lineRule="auto"/>
      <w:ind w:right="2376"/>
    </w:pPr>
    <w:rPr>
      <w:b/>
      <w:bCs/>
      <w:color w:val="595959"/>
      <w:kern w:val="20"/>
    </w:rPr>
  </w:style>
  <w:style w:type="character" w:customStyle="1" w:styleId="FirmaCarattere">
    <w:name w:val="Firma Carattere"/>
    <w:link w:val="Firma"/>
    <w:uiPriority w:val="1"/>
    <w:rPr>
      <w:b/>
      <w:bCs/>
      <w:color w:val="595959"/>
      <w:kern w:val="20"/>
      <w:sz w:val="20"/>
    </w:rPr>
  </w:style>
  <w:style w:type="character" w:styleId="Enfasigrassetto">
    <w:name w:val="Strong"/>
    <w:uiPriority w:val="10"/>
    <w:rPr>
      <w:b/>
      <w:bCs/>
    </w:rPr>
  </w:style>
  <w:style w:type="table" w:styleId="Grigliatabella">
    <w:name w:val="Table Grid"/>
    <w:basedOn w:val="Tabellanormale"/>
    <w:uiPriority w:val="59"/>
    <w:pPr>
      <w:spacing w:before="120" w:after="120"/>
      <w:ind w:left="115" w:right="115"/>
    </w:pPr>
    <w:rPr>
      <w:color w:val="4040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1728B-3752-4AF1-9B4F-CDC02774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iQ - i Quartieri dell'Innovazione</dc:creator>
  <cp:keywords>iQ - i Quartieri dell'Innovazione</cp:keywords>
  <cp:lastModifiedBy>Utente Windows</cp:lastModifiedBy>
  <cp:revision>3</cp:revision>
  <dcterms:created xsi:type="dcterms:W3CDTF">2020-06-18T13:59:00Z</dcterms:created>
  <dcterms:modified xsi:type="dcterms:W3CDTF">2020-06-18T14:00:00Z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